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707E4A" w:rsidRPr="00707E4A">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707E4A" w:rsidRPr="00707E4A">
              <w:trPr>
                <w:trHeight w:val="555"/>
                <w:tblCellSpacing w:w="0" w:type="dxa"/>
              </w:trPr>
              <w:tc>
                <w:tcPr>
                  <w:tcW w:w="0" w:type="auto"/>
                  <w:vAlign w:val="center"/>
                  <w:hideMark/>
                </w:tcPr>
                <w:p w:rsidR="00707E4A" w:rsidRPr="00707E4A" w:rsidRDefault="00707E4A" w:rsidP="00707E4A">
                  <w:pPr>
                    <w:widowControl/>
                    <w:spacing w:before="291" w:after="218" w:line="432" w:lineRule="auto"/>
                    <w:jc w:val="center"/>
                    <w:rPr>
                      <w:rFonts w:ascii="Arial" w:eastAsia="宋体" w:hAnsi="Arial" w:cs="Arial"/>
                      <w:b/>
                      <w:bCs/>
                      <w:color w:val="185895"/>
                      <w:kern w:val="0"/>
                      <w:sz w:val="35"/>
                      <w:szCs w:val="35"/>
                    </w:rPr>
                  </w:pPr>
                  <w:r w:rsidRPr="00707E4A">
                    <w:rPr>
                      <w:rFonts w:ascii="Arial" w:eastAsia="宋体" w:hAnsi="Arial" w:cs="Arial"/>
                      <w:b/>
                      <w:bCs/>
                      <w:color w:val="185895"/>
                      <w:kern w:val="0"/>
                      <w:sz w:val="35"/>
                      <w:szCs w:val="35"/>
                    </w:rPr>
                    <w:t>中华人民共和国财政部令第</w:t>
                  </w:r>
                  <w:r w:rsidRPr="00707E4A">
                    <w:rPr>
                      <w:rFonts w:ascii="Arial" w:eastAsia="宋体" w:hAnsi="Arial" w:cs="Arial"/>
                      <w:b/>
                      <w:bCs/>
                      <w:color w:val="185895"/>
                      <w:kern w:val="0"/>
                      <w:sz w:val="35"/>
                      <w:szCs w:val="35"/>
                    </w:rPr>
                    <w:t>78</w:t>
                  </w:r>
                  <w:r w:rsidRPr="00707E4A">
                    <w:rPr>
                      <w:rFonts w:ascii="Arial" w:eastAsia="宋体" w:hAnsi="Arial" w:cs="Arial"/>
                      <w:b/>
                      <w:bCs/>
                      <w:color w:val="185895"/>
                      <w:kern w:val="0"/>
                      <w:sz w:val="35"/>
                      <w:szCs w:val="35"/>
                    </w:rPr>
                    <w:t>号</w:t>
                  </w:r>
                  <w:r w:rsidRPr="00707E4A">
                    <w:rPr>
                      <w:rFonts w:ascii="Arial" w:eastAsia="宋体" w:hAnsi="Arial" w:cs="Arial"/>
                      <w:b/>
                      <w:bCs/>
                      <w:color w:val="185895"/>
                      <w:kern w:val="0"/>
                      <w:sz w:val="35"/>
                      <w:szCs w:val="35"/>
                    </w:rPr>
                    <w:t>——</w:t>
                  </w:r>
                  <w:r w:rsidRPr="00707E4A">
                    <w:rPr>
                      <w:rFonts w:ascii="Arial" w:eastAsia="宋体" w:hAnsi="Arial" w:cs="Arial"/>
                      <w:b/>
                      <w:bCs/>
                      <w:color w:val="185895"/>
                      <w:kern w:val="0"/>
                      <w:sz w:val="35"/>
                      <w:szCs w:val="35"/>
                    </w:rPr>
                    <w:br/>
                  </w:r>
                  <w:r w:rsidRPr="00707E4A">
                    <w:rPr>
                      <w:rFonts w:ascii="Arial" w:eastAsia="宋体" w:hAnsi="Arial" w:cs="Arial"/>
                      <w:b/>
                      <w:bCs/>
                      <w:color w:val="185895"/>
                      <w:kern w:val="0"/>
                      <w:sz w:val="35"/>
                      <w:szCs w:val="35"/>
                    </w:rPr>
                    <w:t>政府会计准则</w:t>
                  </w:r>
                  <w:r w:rsidRPr="00707E4A">
                    <w:rPr>
                      <w:rFonts w:ascii="Arial" w:eastAsia="宋体" w:hAnsi="Arial" w:cs="Arial"/>
                      <w:b/>
                      <w:bCs/>
                      <w:color w:val="185895"/>
                      <w:kern w:val="0"/>
                      <w:sz w:val="35"/>
                      <w:szCs w:val="35"/>
                    </w:rPr>
                    <w:t>——</w:t>
                  </w:r>
                  <w:r w:rsidRPr="00707E4A">
                    <w:rPr>
                      <w:rFonts w:ascii="Arial" w:eastAsia="宋体" w:hAnsi="Arial" w:cs="Arial"/>
                      <w:b/>
                      <w:bCs/>
                      <w:color w:val="185895"/>
                      <w:kern w:val="0"/>
                      <w:sz w:val="35"/>
                      <w:szCs w:val="35"/>
                    </w:rPr>
                    <w:t>基本准则</w:t>
                  </w:r>
                  <w:r w:rsidRPr="00707E4A">
                    <w:rPr>
                      <w:rFonts w:ascii="Arial" w:eastAsia="宋体" w:hAnsi="Arial" w:cs="Arial"/>
                      <w:b/>
                      <w:bCs/>
                      <w:color w:val="185895"/>
                      <w:kern w:val="0"/>
                      <w:sz w:val="35"/>
                      <w:szCs w:val="35"/>
                    </w:rPr>
                    <w:t xml:space="preserve"> </w:t>
                  </w:r>
                </w:p>
              </w:tc>
            </w:tr>
          </w:tbl>
          <w:p w:rsidR="00707E4A" w:rsidRPr="00707E4A" w:rsidRDefault="00707E4A" w:rsidP="00707E4A">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707E4A" w:rsidRPr="00707E4A">
              <w:trPr>
                <w:trHeight w:val="15"/>
                <w:tblCellSpacing w:w="0" w:type="dxa"/>
              </w:trPr>
              <w:tc>
                <w:tcPr>
                  <w:tcW w:w="0" w:type="auto"/>
                  <w:vAlign w:val="center"/>
                  <w:hideMark/>
                </w:tcPr>
                <w:p w:rsidR="00707E4A" w:rsidRPr="00707E4A" w:rsidRDefault="00707E4A" w:rsidP="00707E4A">
                  <w:pPr>
                    <w:widowControl/>
                    <w:spacing w:line="15" w:lineRule="atLeast"/>
                    <w:jc w:val="left"/>
                    <w:rPr>
                      <w:rFonts w:ascii="Arial" w:eastAsia="宋体" w:hAnsi="Arial" w:cs="Arial"/>
                      <w:kern w:val="0"/>
                      <w:sz w:val="18"/>
                      <w:szCs w:val="18"/>
                    </w:rPr>
                  </w:pPr>
                  <w:r w:rsidRPr="00707E4A">
                    <w:rPr>
                      <w:rFonts w:ascii="Arial" w:eastAsia="宋体" w:hAnsi="Arial" w:cs="Arial"/>
                      <w:kern w:val="0"/>
                      <w:sz w:val="18"/>
                      <w:szCs w:val="18"/>
                    </w:rPr>
                    <w:pict>
                      <v:rect id="_x0000_i1025" style="width:509.1pt;height:.75pt" o:hrpct="0" o:hralign="center" o:hrstd="t" o:hrnoshade="t" o:hr="t" fillcolor="#99c2e2" stroked="f"/>
                    </w:pict>
                  </w:r>
                </w:p>
              </w:tc>
            </w:tr>
          </w:tbl>
          <w:p w:rsidR="00707E4A" w:rsidRPr="00707E4A" w:rsidRDefault="00707E4A" w:rsidP="00707E4A">
            <w:pPr>
              <w:widowControl/>
              <w:wordWrap w:val="0"/>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《政府会计准则</w:t>
            </w:r>
            <w:r w:rsidRPr="00707E4A">
              <w:rPr>
                <w:rFonts w:ascii="Arial" w:eastAsia="宋体" w:hAnsi="Arial" w:cs="Arial"/>
                <w:kern w:val="0"/>
                <w:sz w:val="23"/>
                <w:szCs w:val="23"/>
              </w:rPr>
              <w:t>——</w:t>
            </w:r>
            <w:r w:rsidRPr="00707E4A">
              <w:rPr>
                <w:rFonts w:ascii="Arial" w:eastAsia="宋体" w:hAnsi="Arial" w:cs="Arial"/>
                <w:kern w:val="0"/>
                <w:sz w:val="23"/>
                <w:szCs w:val="23"/>
              </w:rPr>
              <w:t>基本准则》已经财政部部务会议审议通过，现予公布，自</w:t>
            </w:r>
            <w:r w:rsidRPr="00707E4A">
              <w:rPr>
                <w:rFonts w:ascii="Arial" w:eastAsia="宋体" w:hAnsi="Arial" w:cs="Arial"/>
                <w:kern w:val="0"/>
                <w:sz w:val="23"/>
                <w:szCs w:val="23"/>
              </w:rPr>
              <w:t>2017</w:t>
            </w:r>
            <w:r w:rsidRPr="00707E4A">
              <w:rPr>
                <w:rFonts w:ascii="Arial" w:eastAsia="宋体" w:hAnsi="Arial" w:cs="Arial"/>
                <w:kern w:val="0"/>
                <w:sz w:val="23"/>
                <w:szCs w:val="23"/>
              </w:rPr>
              <w:t>年</w:t>
            </w:r>
            <w:r w:rsidRPr="00707E4A">
              <w:rPr>
                <w:rFonts w:ascii="Arial" w:eastAsia="宋体" w:hAnsi="Arial" w:cs="Arial"/>
                <w:kern w:val="0"/>
                <w:sz w:val="23"/>
                <w:szCs w:val="23"/>
              </w:rPr>
              <w:t>1</w:t>
            </w:r>
            <w:r w:rsidRPr="00707E4A">
              <w:rPr>
                <w:rFonts w:ascii="Arial" w:eastAsia="宋体" w:hAnsi="Arial" w:cs="Arial"/>
                <w:kern w:val="0"/>
                <w:sz w:val="23"/>
                <w:szCs w:val="23"/>
              </w:rPr>
              <w:t>月</w:t>
            </w:r>
            <w:r w:rsidRPr="00707E4A">
              <w:rPr>
                <w:rFonts w:ascii="Arial" w:eastAsia="宋体" w:hAnsi="Arial" w:cs="Arial"/>
                <w:kern w:val="0"/>
                <w:sz w:val="23"/>
                <w:szCs w:val="23"/>
              </w:rPr>
              <w:t>1</w:t>
            </w:r>
            <w:r w:rsidRPr="00707E4A">
              <w:rPr>
                <w:rFonts w:ascii="Arial" w:eastAsia="宋体" w:hAnsi="Arial" w:cs="Arial"/>
                <w:kern w:val="0"/>
                <w:sz w:val="23"/>
                <w:szCs w:val="23"/>
              </w:rPr>
              <w:t>日起施行。</w:t>
            </w:r>
          </w:p>
          <w:p w:rsidR="00707E4A" w:rsidRPr="00707E4A" w:rsidRDefault="00707E4A" w:rsidP="00707E4A">
            <w:pPr>
              <w:widowControl/>
              <w:wordWrap w:val="0"/>
              <w:spacing w:before="100" w:beforeAutospacing="1" w:after="100" w:afterAutospacing="1" w:line="432" w:lineRule="auto"/>
              <w:jc w:val="right"/>
              <w:rPr>
                <w:rFonts w:ascii="Arial" w:eastAsia="宋体" w:hAnsi="Arial" w:cs="Arial"/>
                <w:kern w:val="0"/>
                <w:sz w:val="23"/>
                <w:szCs w:val="23"/>
              </w:rPr>
            </w:pPr>
            <w:r w:rsidRPr="00707E4A">
              <w:rPr>
                <w:rFonts w:ascii="Arial" w:eastAsia="宋体" w:hAnsi="Arial" w:cs="Arial"/>
                <w:kern w:val="0"/>
                <w:sz w:val="23"/>
                <w:szCs w:val="23"/>
              </w:rPr>
              <w:t xml:space="preserve">　　</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部长：楼继伟</w:t>
            </w:r>
          </w:p>
          <w:p w:rsidR="00707E4A" w:rsidRPr="00707E4A" w:rsidRDefault="00707E4A" w:rsidP="00707E4A">
            <w:pPr>
              <w:widowControl/>
              <w:wordWrap w:val="0"/>
              <w:spacing w:before="100" w:beforeAutospacing="1" w:after="100" w:afterAutospacing="1" w:line="432" w:lineRule="auto"/>
              <w:jc w:val="right"/>
              <w:rPr>
                <w:rFonts w:ascii="Arial" w:eastAsia="宋体" w:hAnsi="Arial" w:cs="Arial"/>
                <w:kern w:val="0"/>
                <w:sz w:val="23"/>
                <w:szCs w:val="23"/>
              </w:rPr>
            </w:pPr>
            <w:r w:rsidRPr="00707E4A">
              <w:rPr>
                <w:rFonts w:ascii="Arial" w:eastAsia="宋体" w:hAnsi="Arial" w:cs="Arial"/>
                <w:kern w:val="0"/>
                <w:sz w:val="23"/>
                <w:szCs w:val="23"/>
              </w:rPr>
              <w:t xml:space="preserve">　　</w:t>
            </w:r>
            <w:r w:rsidRPr="00707E4A">
              <w:rPr>
                <w:rFonts w:ascii="Arial" w:eastAsia="宋体" w:hAnsi="Arial" w:cs="Arial"/>
                <w:kern w:val="0"/>
                <w:sz w:val="23"/>
                <w:szCs w:val="23"/>
              </w:rPr>
              <w:t>2015</w:t>
            </w:r>
            <w:r w:rsidRPr="00707E4A">
              <w:rPr>
                <w:rFonts w:ascii="Arial" w:eastAsia="宋体" w:hAnsi="Arial" w:cs="Arial"/>
                <w:kern w:val="0"/>
                <w:sz w:val="23"/>
                <w:szCs w:val="23"/>
              </w:rPr>
              <w:t>年</w:t>
            </w:r>
            <w:r w:rsidRPr="00707E4A">
              <w:rPr>
                <w:rFonts w:ascii="Arial" w:eastAsia="宋体" w:hAnsi="Arial" w:cs="Arial"/>
                <w:kern w:val="0"/>
                <w:sz w:val="23"/>
                <w:szCs w:val="23"/>
              </w:rPr>
              <w:t>10</w:t>
            </w:r>
            <w:r w:rsidRPr="00707E4A">
              <w:rPr>
                <w:rFonts w:ascii="Arial" w:eastAsia="宋体" w:hAnsi="Arial" w:cs="Arial"/>
                <w:kern w:val="0"/>
                <w:sz w:val="23"/>
                <w:szCs w:val="23"/>
              </w:rPr>
              <w:t>月</w:t>
            </w:r>
            <w:r w:rsidRPr="00707E4A">
              <w:rPr>
                <w:rFonts w:ascii="Arial" w:eastAsia="宋体" w:hAnsi="Arial" w:cs="Arial"/>
                <w:kern w:val="0"/>
                <w:sz w:val="23"/>
                <w:szCs w:val="23"/>
              </w:rPr>
              <w:t>23</w:t>
            </w:r>
            <w:r w:rsidRPr="00707E4A">
              <w:rPr>
                <w:rFonts w:ascii="Arial" w:eastAsia="宋体" w:hAnsi="Arial" w:cs="Arial"/>
                <w:kern w:val="0"/>
                <w:sz w:val="23"/>
                <w:szCs w:val="23"/>
              </w:rPr>
              <w:t>日</w:t>
            </w:r>
          </w:p>
          <w:p w:rsidR="00707E4A" w:rsidRPr="00707E4A" w:rsidRDefault="00707E4A" w:rsidP="00707E4A">
            <w:pPr>
              <w:widowControl/>
              <w:spacing w:before="100" w:beforeAutospacing="1" w:after="100" w:afterAutospacing="1" w:line="432" w:lineRule="auto"/>
              <w:jc w:val="center"/>
              <w:rPr>
                <w:rFonts w:ascii="Arial" w:eastAsia="宋体" w:hAnsi="Arial" w:cs="Arial"/>
                <w:kern w:val="0"/>
                <w:sz w:val="23"/>
                <w:szCs w:val="23"/>
              </w:rPr>
            </w:pPr>
            <w:r w:rsidRPr="00707E4A">
              <w:rPr>
                <w:rFonts w:ascii="Arial" w:eastAsia="宋体" w:hAnsi="Arial" w:cs="Arial"/>
                <w:kern w:val="0"/>
                <w:sz w:val="23"/>
                <w:szCs w:val="23"/>
              </w:rPr>
              <w:t xml:space="preserve">　　</w:t>
            </w:r>
            <w:r w:rsidRPr="00707E4A">
              <w:rPr>
                <w:rFonts w:ascii="Arial" w:eastAsia="宋体" w:hAnsi="Arial" w:cs="Arial"/>
                <w:kern w:val="0"/>
                <w:sz w:val="23"/>
                <w:szCs w:val="23"/>
              </w:rPr>
              <w:t xml:space="preserve"> </w:t>
            </w:r>
            <w:r w:rsidRPr="00707E4A">
              <w:rPr>
                <w:rFonts w:ascii="Arial" w:eastAsia="宋体" w:hAnsi="Arial" w:cs="Arial"/>
                <w:b/>
                <w:bCs/>
                <w:kern w:val="0"/>
                <w:sz w:val="23"/>
              </w:rPr>
              <w:t>政府会计准则</w:t>
            </w:r>
            <w:r w:rsidRPr="00707E4A">
              <w:rPr>
                <w:rFonts w:ascii="Arial" w:eastAsia="宋体" w:hAnsi="Arial" w:cs="Arial"/>
                <w:b/>
                <w:bCs/>
                <w:kern w:val="0"/>
                <w:sz w:val="23"/>
              </w:rPr>
              <w:t>——</w:t>
            </w:r>
            <w:r w:rsidRPr="00707E4A">
              <w:rPr>
                <w:rFonts w:ascii="Arial" w:eastAsia="宋体" w:hAnsi="Arial" w:cs="Arial"/>
                <w:b/>
                <w:bCs/>
                <w:kern w:val="0"/>
                <w:sz w:val="23"/>
              </w:rPr>
              <w:t>基本准则</w:t>
            </w:r>
          </w:p>
          <w:p w:rsidR="00707E4A" w:rsidRPr="00707E4A" w:rsidRDefault="00707E4A" w:rsidP="00707E4A">
            <w:pPr>
              <w:widowControl/>
              <w:spacing w:before="100" w:beforeAutospacing="1" w:after="100" w:afterAutospacing="1" w:line="432" w:lineRule="auto"/>
              <w:jc w:val="center"/>
              <w:rPr>
                <w:rFonts w:ascii="Arial" w:eastAsia="宋体" w:hAnsi="Arial" w:cs="Arial"/>
                <w:kern w:val="0"/>
                <w:sz w:val="23"/>
                <w:szCs w:val="23"/>
              </w:rPr>
            </w:pPr>
            <w:r w:rsidRPr="00707E4A">
              <w:rPr>
                <w:rFonts w:ascii="Arial" w:eastAsia="宋体" w:hAnsi="Arial" w:cs="Arial"/>
                <w:kern w:val="0"/>
                <w:sz w:val="23"/>
                <w:szCs w:val="23"/>
              </w:rPr>
              <w:t xml:space="preserve">　　第一章　总</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则</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第一条　为了规范政府的会计核算，保证会计信息质量，根据《中华人民共和国会计法》、《中华人民共和国预算法》和其他有关法律、行政法规，制定本准则。</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第二条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本准则适用于各级政府、各部门、各单位（以下统称政府会计主体）。</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前款所称各部门、各单位是指与本级政府财政部门直接或者间接发生预算拨款关系的国家机关、军队、政党组织、社会团体、事业单位和其他单位。</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军队、已纳入企业财务管理体系的单位和执行《民间非营利组织会计制度》的社会团体，不适用本准则。</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第三条　政府会计由预算会计和财务会计构成。</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lastRenderedPageBreak/>
              <w:t xml:space="preserve">　　预算会计实行收付实现制，国务院另有规定的，依照其规定。</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财务会计实行权责发生制。</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第四条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政府会计具体准则及其应用指南、政府会计制度等，应当由财政部遵循本准则制定。</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第五条　政府会计主体应当编制决算报告和财务报告。</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决算报告的目标是向决算报告使用者提供与政府预算执行情况有关的信息，综合反映政府会计主体预算收支的年度执行结果，有助于决算报告使用者进行监督和管理，并为编制后续年度预算提供参考和依据。政府决算报告使用者包括各级人民代表大会及其常务委员会、各级政府及其有关部门、政府会计主体自身、社会公众和其他利益相关者。</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财务报告的目标是向财务报告使用者提供与政府的财务状况、运行情况（含运行成本，下同）和现金流量等有关信息，反映政府会计主体公共受托责任履行情况，有助于财务报告使用者</w:t>
            </w:r>
            <w:proofErr w:type="gramStart"/>
            <w:r w:rsidRPr="00707E4A">
              <w:rPr>
                <w:rFonts w:ascii="Arial" w:eastAsia="宋体" w:hAnsi="Arial" w:cs="Arial"/>
                <w:kern w:val="0"/>
                <w:sz w:val="23"/>
                <w:szCs w:val="23"/>
              </w:rPr>
              <w:t>作出</w:t>
            </w:r>
            <w:proofErr w:type="gramEnd"/>
            <w:r w:rsidRPr="00707E4A">
              <w:rPr>
                <w:rFonts w:ascii="Arial" w:eastAsia="宋体" w:hAnsi="Arial" w:cs="Arial"/>
                <w:kern w:val="0"/>
                <w:sz w:val="23"/>
                <w:szCs w:val="23"/>
              </w:rPr>
              <w:t>决策或者进行监督和管理。政府财务报告使用者包括各级人民代表大会常务委员会、债权人、各级政府及其有关部门、政府会计主体自身和其他利益相关者。</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第六条　政府会计主体应当对其自身发生的经济业务或者事项进行会计核算。</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第七条　政府会计核算应当以政府会计主体持续运行为前提。</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第八条　政府会计核算应当划分会计期间，分期结算账目，按规定编制决算报告和财务报告。</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会计期间至少分为年度和月度。会计年度、月度等会计期间的起讫日期采用公</w:t>
            </w:r>
            <w:r w:rsidRPr="00707E4A">
              <w:rPr>
                <w:rFonts w:ascii="Arial" w:eastAsia="宋体" w:hAnsi="Arial" w:cs="Arial"/>
                <w:kern w:val="0"/>
                <w:sz w:val="23"/>
                <w:szCs w:val="23"/>
              </w:rPr>
              <w:lastRenderedPageBreak/>
              <w:t>历日期。</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第九条　政府会计核算应当以人民币作为记账本位币。发生外币业务时，应当将有关外币金额折算为人民币金额计量，同时登记外币金额。</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第十条　政府会计核算应当采用借贷记账法记账。</w:t>
            </w:r>
          </w:p>
          <w:p w:rsidR="00707E4A" w:rsidRPr="00707E4A" w:rsidRDefault="00707E4A" w:rsidP="00707E4A">
            <w:pPr>
              <w:widowControl/>
              <w:spacing w:before="100" w:beforeAutospacing="1" w:after="100" w:afterAutospacing="1" w:line="432" w:lineRule="auto"/>
              <w:jc w:val="center"/>
              <w:rPr>
                <w:rFonts w:ascii="Arial" w:eastAsia="宋体" w:hAnsi="Arial" w:cs="Arial"/>
                <w:kern w:val="0"/>
                <w:sz w:val="23"/>
                <w:szCs w:val="23"/>
              </w:rPr>
            </w:pPr>
            <w:r w:rsidRPr="00707E4A">
              <w:rPr>
                <w:rFonts w:ascii="Arial" w:eastAsia="宋体" w:hAnsi="Arial" w:cs="Arial"/>
                <w:kern w:val="0"/>
                <w:sz w:val="23"/>
                <w:szCs w:val="23"/>
              </w:rPr>
              <w:t xml:space="preserve">　　第二章　政府会计信息质量要求</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第十一条　政府会计主体应当以实际发生的经济业务或者事项为依据进行会计核算，如实反映各项会计要素的情况和结果，保证会计信息真实可靠。</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第十二条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政府会计主体应当将发生的各项经济业务或者事项统一纳入会计核算，确保会计信息能够全面反映政府会计主体预算执行情况和财务状况、运行情况、现金流量等。</w:t>
            </w:r>
          </w:p>
          <w:p w:rsidR="00707E4A" w:rsidRPr="00707E4A" w:rsidRDefault="00707E4A" w:rsidP="00707E4A">
            <w:pPr>
              <w:widowControl/>
              <w:snapToGrid w:val="0"/>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第十三条　政府会计主体提供的会计信息，应当与反映政府会计主体公共受托责任履行情况以及报告使用</w:t>
            </w:r>
            <w:proofErr w:type="gramStart"/>
            <w:r w:rsidRPr="00707E4A">
              <w:rPr>
                <w:rFonts w:ascii="Arial" w:eastAsia="宋体" w:hAnsi="Arial" w:cs="Arial"/>
                <w:kern w:val="0"/>
                <w:sz w:val="23"/>
                <w:szCs w:val="23"/>
              </w:rPr>
              <w:t>者决策</w:t>
            </w:r>
            <w:proofErr w:type="gramEnd"/>
            <w:r w:rsidRPr="00707E4A">
              <w:rPr>
                <w:rFonts w:ascii="Arial" w:eastAsia="宋体" w:hAnsi="Arial" w:cs="Arial"/>
                <w:kern w:val="0"/>
                <w:sz w:val="23"/>
                <w:szCs w:val="23"/>
              </w:rPr>
              <w:t>或者监督、管理的需要相关，有助于报告使用者对政府会计主体过去、现在或者未来的情况</w:t>
            </w:r>
            <w:proofErr w:type="gramStart"/>
            <w:r w:rsidRPr="00707E4A">
              <w:rPr>
                <w:rFonts w:ascii="Arial" w:eastAsia="宋体" w:hAnsi="Arial" w:cs="Arial"/>
                <w:kern w:val="0"/>
                <w:sz w:val="23"/>
                <w:szCs w:val="23"/>
              </w:rPr>
              <w:t>作出</w:t>
            </w:r>
            <w:proofErr w:type="gramEnd"/>
            <w:r w:rsidRPr="00707E4A">
              <w:rPr>
                <w:rFonts w:ascii="Arial" w:eastAsia="宋体" w:hAnsi="Arial" w:cs="Arial"/>
                <w:kern w:val="0"/>
                <w:sz w:val="23"/>
                <w:szCs w:val="23"/>
              </w:rPr>
              <w:t>评价或者预测。</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第十四条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政府会计主体对已经发生的经济业务或者事项，应当及时进行会计核算，不得提前或者延后。</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第十五条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政府会计主体提供的会计信息应当具有可比性。</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同一政府会计主体不同时期发生的相同或者相似的经济业务或者事项，应当采用一致的会计政策，不得随意变更。确需变更的，应当将变更的内容、理由及其影响在附注中予以说明。</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不同政府会计主体发生的相同或者相似的经济业务或者事项，应当采用一致的</w:t>
            </w:r>
            <w:r w:rsidRPr="00707E4A">
              <w:rPr>
                <w:rFonts w:ascii="Arial" w:eastAsia="宋体" w:hAnsi="Arial" w:cs="Arial"/>
                <w:kern w:val="0"/>
                <w:sz w:val="23"/>
                <w:szCs w:val="23"/>
              </w:rPr>
              <w:lastRenderedPageBreak/>
              <w:t>会计政策，确保政府会计信息口径一致，相互可比。</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第十六条　政府会计主体提供的会计信息应当清晰明了，便于报告使用者理解和使用。</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第十七条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政府会计主体应当按照经济业务或者事项的经济实质进行会计核算，不限于以经济业务或者事项的法律形式为依据。</w:t>
            </w:r>
          </w:p>
          <w:p w:rsidR="00707E4A" w:rsidRPr="00707E4A" w:rsidRDefault="00707E4A" w:rsidP="00707E4A">
            <w:pPr>
              <w:widowControl/>
              <w:spacing w:before="100" w:beforeAutospacing="1" w:after="100" w:afterAutospacing="1" w:line="432" w:lineRule="auto"/>
              <w:jc w:val="center"/>
              <w:rPr>
                <w:rFonts w:ascii="Arial" w:eastAsia="宋体" w:hAnsi="Arial" w:cs="Arial"/>
                <w:kern w:val="0"/>
                <w:sz w:val="23"/>
                <w:szCs w:val="23"/>
              </w:rPr>
            </w:pPr>
            <w:r w:rsidRPr="00707E4A">
              <w:rPr>
                <w:rFonts w:ascii="Arial" w:eastAsia="宋体" w:hAnsi="Arial" w:cs="Arial"/>
                <w:kern w:val="0"/>
                <w:sz w:val="23"/>
                <w:szCs w:val="23"/>
              </w:rPr>
              <w:t xml:space="preserve">　　第三章　政府预算会计要素</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第十八条　政府预算会计要素包括预算收入、预算支出与预算结余。</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第十九条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预算收入是指政府会计主体在预算年度内依法取得的并纳入预算管理的现金流入。</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第二十条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预算收入一般在实际收到时予以确认，以实际收到的金额计量。</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第二十一条　预算支出是指政府会计主体在预算年度内依法发生并纳入预算管理的现金流出。</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第二十二条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预算支出一般在实际支付时予以确认，以实际支付的金额计量。</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第二十三条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预算结余是指政府会计主体预算年度</w:t>
            </w:r>
            <w:proofErr w:type="gramStart"/>
            <w:r w:rsidRPr="00707E4A">
              <w:rPr>
                <w:rFonts w:ascii="Arial" w:eastAsia="宋体" w:hAnsi="Arial" w:cs="Arial"/>
                <w:kern w:val="0"/>
                <w:sz w:val="23"/>
                <w:szCs w:val="23"/>
              </w:rPr>
              <w:t>内预算</w:t>
            </w:r>
            <w:proofErr w:type="gramEnd"/>
            <w:r w:rsidRPr="00707E4A">
              <w:rPr>
                <w:rFonts w:ascii="Arial" w:eastAsia="宋体" w:hAnsi="Arial" w:cs="Arial"/>
                <w:kern w:val="0"/>
                <w:sz w:val="23"/>
                <w:szCs w:val="23"/>
              </w:rPr>
              <w:t>收入扣除预算支出后的资金余额，以及历年滚存的资金余额。</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第二十四条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预算结余包括结余资金和结转资金。</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结余资金是指年度预算执行终了，预算收入实际完成数扣除预算支出和结转资金后剩余的资金。</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lastRenderedPageBreak/>
              <w:t xml:space="preserve">　　结转资金是指预算安排项目的支出年终尚未执行完毕或者因故未执行，且下年需要按原用途继续使用的资金。</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第二十五条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符合预算收入、预算支出和预算结余定义及其确认条件的项目应当列入政府决算报表。</w:t>
            </w:r>
          </w:p>
          <w:p w:rsidR="00707E4A" w:rsidRPr="00707E4A" w:rsidRDefault="00707E4A" w:rsidP="00707E4A">
            <w:pPr>
              <w:widowControl/>
              <w:spacing w:before="100" w:beforeAutospacing="1" w:after="100" w:afterAutospacing="1" w:line="432" w:lineRule="auto"/>
              <w:jc w:val="center"/>
              <w:rPr>
                <w:rFonts w:ascii="Arial" w:eastAsia="宋体" w:hAnsi="Arial" w:cs="Arial"/>
                <w:kern w:val="0"/>
                <w:sz w:val="23"/>
                <w:szCs w:val="23"/>
              </w:rPr>
            </w:pPr>
            <w:r w:rsidRPr="00707E4A">
              <w:rPr>
                <w:rFonts w:ascii="Arial" w:eastAsia="宋体" w:hAnsi="Arial" w:cs="Arial"/>
                <w:kern w:val="0"/>
                <w:sz w:val="23"/>
                <w:szCs w:val="23"/>
              </w:rPr>
              <w:t xml:space="preserve">　　第四章</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政府财务会计要素</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第二十六条　政府财务会计要素包括资产、负债、净资产、收入和费用。</w:t>
            </w:r>
          </w:p>
          <w:p w:rsidR="00707E4A" w:rsidRPr="00707E4A" w:rsidRDefault="00707E4A" w:rsidP="00707E4A">
            <w:pPr>
              <w:widowControl/>
              <w:spacing w:before="100" w:beforeAutospacing="1" w:after="100" w:afterAutospacing="1" w:line="432" w:lineRule="auto"/>
              <w:jc w:val="center"/>
              <w:rPr>
                <w:rFonts w:ascii="Arial" w:eastAsia="宋体" w:hAnsi="Arial" w:cs="Arial"/>
                <w:kern w:val="0"/>
                <w:sz w:val="23"/>
                <w:szCs w:val="23"/>
              </w:rPr>
            </w:pPr>
            <w:r w:rsidRPr="00707E4A">
              <w:rPr>
                <w:rFonts w:ascii="Arial" w:eastAsia="宋体" w:hAnsi="Arial" w:cs="Arial"/>
                <w:kern w:val="0"/>
                <w:sz w:val="23"/>
                <w:szCs w:val="23"/>
              </w:rPr>
              <w:t xml:space="preserve">　　第一节</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资</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产</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第二十七条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资产是指政府会计主体过去的经济业务或者事项形成的，由政府会计主体控制的，预期能够产生服务潜力或者带来经济利益流入的经济资源。</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服务潜力是指政府会计主体利用资产提供公共产品和服务以履行政府职能的潜在能力。</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经济利益流入表现为现金及现金等价物的流入，或者现金及现金等价物流出的减少。</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第二十八条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政府会计主体的资产按照流动性，分为流动资产和非流动资产。</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流动资产是指预计在</w:t>
            </w:r>
            <w:r w:rsidRPr="00707E4A">
              <w:rPr>
                <w:rFonts w:ascii="Arial" w:eastAsia="宋体" w:hAnsi="Arial" w:cs="Arial"/>
                <w:kern w:val="0"/>
                <w:sz w:val="23"/>
                <w:szCs w:val="23"/>
              </w:rPr>
              <w:t>1</w:t>
            </w:r>
            <w:r w:rsidRPr="00707E4A">
              <w:rPr>
                <w:rFonts w:ascii="Arial" w:eastAsia="宋体" w:hAnsi="Arial" w:cs="Arial"/>
                <w:kern w:val="0"/>
                <w:sz w:val="23"/>
                <w:szCs w:val="23"/>
              </w:rPr>
              <w:t>年内（含</w:t>
            </w:r>
            <w:r w:rsidRPr="00707E4A">
              <w:rPr>
                <w:rFonts w:ascii="Arial" w:eastAsia="宋体" w:hAnsi="Arial" w:cs="Arial"/>
                <w:kern w:val="0"/>
                <w:sz w:val="23"/>
                <w:szCs w:val="23"/>
              </w:rPr>
              <w:t>1</w:t>
            </w:r>
            <w:r w:rsidRPr="00707E4A">
              <w:rPr>
                <w:rFonts w:ascii="Arial" w:eastAsia="宋体" w:hAnsi="Arial" w:cs="Arial"/>
                <w:kern w:val="0"/>
                <w:sz w:val="23"/>
                <w:szCs w:val="23"/>
              </w:rPr>
              <w:t>年）耗用或者可以变现的资产，包括货币资金、短期投资、应收及预付款项、存货等。</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非流动资产是指流动资产以外的资产，包括固定资产、在建工程、无形资产、长期投资、公共基础设施、政府储备资产、文物文化资产、保障性住房和自然资源资产等。</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lastRenderedPageBreak/>
              <w:t xml:space="preserve">　　第二十九条　符合本准则第二十七条规定的资产定义的经济资源，在同时满足以下条件时，确认为资产：</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（一）与该经济资源相关的服务潜力很可能实现或者经济利益很可能流入政府会计主体；</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（二）该经济资源的成本或者价值能够可靠地计量。</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第三十条　资产的计量属性主要包括历史成本、重置成本、现值、公允价值和名义金额。</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在历史成本计量下，资产按照取得时支付的现金金额或者支付对价的公允价值计量。</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在重置成本计量下，资产按照现在购买相同或者相似资产所需支付的现金金额计量。</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在现值计量下，资产按照预计从其持续使用和最终处置中所产生的未来净现金流入量的折现金额计量。</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在公允价值计量下，资产按照市场参与者在计量日发生的有序交易中，出售资产所能收到的价格计量。</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无法采用上述计量属性的，采用名义金额（即人民币</w:t>
            </w:r>
            <w:r w:rsidRPr="00707E4A">
              <w:rPr>
                <w:rFonts w:ascii="Arial" w:eastAsia="宋体" w:hAnsi="Arial" w:cs="Arial"/>
                <w:kern w:val="0"/>
                <w:sz w:val="23"/>
                <w:szCs w:val="23"/>
              </w:rPr>
              <w:t>1</w:t>
            </w:r>
            <w:r w:rsidRPr="00707E4A">
              <w:rPr>
                <w:rFonts w:ascii="Arial" w:eastAsia="宋体" w:hAnsi="Arial" w:cs="Arial"/>
                <w:kern w:val="0"/>
                <w:sz w:val="23"/>
                <w:szCs w:val="23"/>
              </w:rPr>
              <w:t>元）计量。</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第三十一条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政府会计主体在对资产进行计量时，一般应当采用历史成本。</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采用重置成本、现值、公允价值计量的，应当保证所确定的资产金额能够持续、可靠计量。</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lastRenderedPageBreak/>
              <w:t xml:space="preserve">　　第三十二条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符合资产定义和资产确认条件的项目，应当列入资产负债表。</w:t>
            </w:r>
          </w:p>
          <w:p w:rsidR="00707E4A" w:rsidRPr="00707E4A" w:rsidRDefault="00707E4A" w:rsidP="00707E4A">
            <w:pPr>
              <w:widowControl/>
              <w:spacing w:before="100" w:beforeAutospacing="1" w:after="100" w:afterAutospacing="1" w:line="432" w:lineRule="auto"/>
              <w:jc w:val="center"/>
              <w:rPr>
                <w:rFonts w:ascii="Arial" w:eastAsia="宋体" w:hAnsi="Arial" w:cs="Arial"/>
                <w:kern w:val="0"/>
                <w:sz w:val="23"/>
                <w:szCs w:val="23"/>
              </w:rPr>
            </w:pPr>
            <w:r w:rsidRPr="00707E4A">
              <w:rPr>
                <w:rFonts w:ascii="Arial" w:eastAsia="宋体" w:hAnsi="Arial" w:cs="Arial"/>
                <w:kern w:val="0"/>
                <w:sz w:val="23"/>
                <w:szCs w:val="23"/>
              </w:rPr>
              <w:t xml:space="preserve">　　第二节</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负</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债</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第三十三条　负债是指政府会计主体过去的经济业务或者事项形成的，预期会导致经济资源流出政府会计主体的现时义务。</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现时义务是指政府会计主体在现行条件下已承担的义务。未来发生的经济业务或者事项形成的义务不属于现时义务，不应当确认为负债。</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第三十四条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政府会计主体的负债按照流动性，分为流动负债和非流动负债。</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流动负债是指预计在</w:t>
            </w:r>
            <w:r w:rsidRPr="00707E4A">
              <w:rPr>
                <w:rFonts w:ascii="Arial" w:eastAsia="宋体" w:hAnsi="Arial" w:cs="Arial"/>
                <w:kern w:val="0"/>
                <w:sz w:val="23"/>
                <w:szCs w:val="23"/>
              </w:rPr>
              <w:t>1</w:t>
            </w:r>
            <w:r w:rsidRPr="00707E4A">
              <w:rPr>
                <w:rFonts w:ascii="Arial" w:eastAsia="宋体" w:hAnsi="Arial" w:cs="Arial"/>
                <w:kern w:val="0"/>
                <w:sz w:val="23"/>
                <w:szCs w:val="23"/>
              </w:rPr>
              <w:t>年内（含</w:t>
            </w:r>
            <w:r w:rsidRPr="00707E4A">
              <w:rPr>
                <w:rFonts w:ascii="Arial" w:eastAsia="宋体" w:hAnsi="Arial" w:cs="Arial"/>
                <w:kern w:val="0"/>
                <w:sz w:val="23"/>
                <w:szCs w:val="23"/>
              </w:rPr>
              <w:t>1</w:t>
            </w:r>
            <w:r w:rsidRPr="00707E4A">
              <w:rPr>
                <w:rFonts w:ascii="Arial" w:eastAsia="宋体" w:hAnsi="Arial" w:cs="Arial"/>
                <w:kern w:val="0"/>
                <w:sz w:val="23"/>
                <w:szCs w:val="23"/>
              </w:rPr>
              <w:t>年）偿还的负债，包括应付及预收款项、应付职工薪酬、应缴款项等。</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非流动负债是指流动负债以外的负债，包括长期应付款、应付政府债券和政府依法担保形成的债务等。</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第三十五条　符合本准则第三十三条规定的负债定义的义务，在同时满足以下条件时，确认为负债：</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（一）履行该义务很可能导致含有服务潜力或者经济利益的经济资源流出政府会计主体；</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（二）该义务的金额能够可靠地计量。</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第三十六条　负债的计量属性主要包括历史成本、现值和公允价值。</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在历史成本计量下，负债按照因承担现时义务而实际收到的款项或者资产的金</w:t>
            </w:r>
            <w:r w:rsidRPr="00707E4A">
              <w:rPr>
                <w:rFonts w:ascii="Arial" w:eastAsia="宋体" w:hAnsi="Arial" w:cs="Arial"/>
                <w:kern w:val="0"/>
                <w:sz w:val="23"/>
                <w:szCs w:val="23"/>
              </w:rPr>
              <w:lastRenderedPageBreak/>
              <w:t>额，或者承担现时义务的合同金额，或者按照为偿还负债预期需要支付的现金计量。</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在现值计量下，负债按照预计期限内需要偿还的未来净现金流出量的折现金额计量。</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在公允价值计量下，负债按照市场参与者在计量日发生的有序交易中，转移负债所需支付的价格计量。</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第三十七条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政府会计主体在对负债进行计量时，一般应当采用历史成本。</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采用现值、公允价值计量的，应当保证所确定的负债金额能够持续、可靠计量。</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第三十八条　符合负债定义和负债确认条件的项目，应当列入资产负债表。</w:t>
            </w:r>
          </w:p>
          <w:p w:rsidR="00707E4A" w:rsidRPr="00707E4A" w:rsidRDefault="00707E4A" w:rsidP="00707E4A">
            <w:pPr>
              <w:widowControl/>
              <w:spacing w:before="100" w:beforeAutospacing="1" w:after="100" w:afterAutospacing="1" w:line="432" w:lineRule="auto"/>
              <w:jc w:val="center"/>
              <w:rPr>
                <w:rFonts w:ascii="Arial" w:eastAsia="宋体" w:hAnsi="Arial" w:cs="Arial"/>
                <w:kern w:val="0"/>
                <w:sz w:val="23"/>
                <w:szCs w:val="23"/>
              </w:rPr>
            </w:pPr>
            <w:r w:rsidRPr="00707E4A">
              <w:rPr>
                <w:rFonts w:ascii="Arial" w:eastAsia="宋体" w:hAnsi="Arial" w:cs="Arial"/>
                <w:kern w:val="0"/>
                <w:sz w:val="23"/>
                <w:szCs w:val="23"/>
              </w:rPr>
              <w:t xml:space="preserve">　　第三节</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净资产</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第三十九条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净资产是指政府会计主体资产扣除负债后的净额。</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第四十条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净资产金额取决于资产和负债的计量。</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 xml:space="preserve">　　第四十一条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净资产项目应当列入资产负债表。</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w:t>
            </w:r>
          </w:p>
          <w:p w:rsidR="00707E4A" w:rsidRPr="00707E4A" w:rsidRDefault="00707E4A" w:rsidP="00707E4A">
            <w:pPr>
              <w:widowControl/>
              <w:spacing w:before="100" w:beforeAutospacing="1" w:after="100" w:afterAutospacing="1" w:line="432" w:lineRule="auto"/>
              <w:jc w:val="center"/>
              <w:rPr>
                <w:rFonts w:ascii="Arial" w:eastAsia="宋体" w:hAnsi="Arial" w:cs="Arial"/>
                <w:kern w:val="0"/>
                <w:sz w:val="23"/>
                <w:szCs w:val="23"/>
              </w:rPr>
            </w:pPr>
            <w:r w:rsidRPr="00707E4A">
              <w:rPr>
                <w:rFonts w:ascii="Arial" w:eastAsia="宋体" w:hAnsi="Arial" w:cs="Arial"/>
                <w:kern w:val="0"/>
                <w:sz w:val="23"/>
                <w:szCs w:val="23"/>
              </w:rPr>
              <w:t xml:space="preserve">　　第四节</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收</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入</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第四十二条　收入是指报告期</w:t>
            </w:r>
            <w:proofErr w:type="gramStart"/>
            <w:r w:rsidRPr="00707E4A">
              <w:rPr>
                <w:rFonts w:ascii="Arial" w:eastAsia="宋体" w:hAnsi="Arial" w:cs="Arial"/>
                <w:kern w:val="0"/>
                <w:sz w:val="23"/>
                <w:szCs w:val="23"/>
              </w:rPr>
              <w:t>内导致</w:t>
            </w:r>
            <w:proofErr w:type="gramEnd"/>
            <w:r w:rsidRPr="00707E4A">
              <w:rPr>
                <w:rFonts w:ascii="Arial" w:eastAsia="宋体" w:hAnsi="Arial" w:cs="Arial"/>
                <w:kern w:val="0"/>
                <w:sz w:val="23"/>
                <w:szCs w:val="23"/>
              </w:rPr>
              <w:t>政府会计主体净资产增加的、含有服务潜力或者经济利益的经济资源的流入。</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第四十三条　收入的确认应当同时满足以下条件：</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（一）与收入相关的含有服务潜力或者经济利益的经济资源很可能流入政府会</w:t>
            </w:r>
            <w:r w:rsidRPr="00707E4A">
              <w:rPr>
                <w:rFonts w:ascii="Arial" w:eastAsia="宋体" w:hAnsi="Arial" w:cs="Arial"/>
                <w:kern w:val="0"/>
                <w:sz w:val="23"/>
                <w:szCs w:val="23"/>
              </w:rPr>
              <w:lastRenderedPageBreak/>
              <w:t>计主体；</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（二）含有服务潜力或者经济利益的经济资源流入会导致政府会计主体资产增加或者负债减少；</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（三）流入金额能够可靠地计量。</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第四十四条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符合收入定义和收入确认条件的项目，应当列入收入费用表。</w:t>
            </w:r>
          </w:p>
          <w:p w:rsidR="00707E4A" w:rsidRPr="00707E4A" w:rsidRDefault="00707E4A" w:rsidP="00707E4A">
            <w:pPr>
              <w:widowControl/>
              <w:spacing w:before="100" w:beforeAutospacing="1" w:after="100" w:afterAutospacing="1" w:line="432" w:lineRule="auto"/>
              <w:jc w:val="center"/>
              <w:rPr>
                <w:rFonts w:ascii="Arial" w:eastAsia="宋体" w:hAnsi="Arial" w:cs="Arial"/>
                <w:kern w:val="0"/>
                <w:sz w:val="23"/>
                <w:szCs w:val="23"/>
              </w:rPr>
            </w:pPr>
            <w:r w:rsidRPr="00707E4A">
              <w:rPr>
                <w:rFonts w:ascii="Arial" w:eastAsia="宋体" w:hAnsi="Arial" w:cs="Arial"/>
                <w:kern w:val="0"/>
                <w:sz w:val="23"/>
                <w:szCs w:val="23"/>
              </w:rPr>
              <w:t xml:space="preserve">　　第五节</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费</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用</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第四十五条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费用是指报告期</w:t>
            </w:r>
            <w:proofErr w:type="gramStart"/>
            <w:r w:rsidRPr="00707E4A">
              <w:rPr>
                <w:rFonts w:ascii="Arial" w:eastAsia="宋体" w:hAnsi="Arial" w:cs="Arial"/>
                <w:kern w:val="0"/>
                <w:sz w:val="23"/>
                <w:szCs w:val="23"/>
              </w:rPr>
              <w:t>内导致</w:t>
            </w:r>
            <w:proofErr w:type="gramEnd"/>
            <w:r w:rsidRPr="00707E4A">
              <w:rPr>
                <w:rFonts w:ascii="Arial" w:eastAsia="宋体" w:hAnsi="Arial" w:cs="Arial"/>
                <w:kern w:val="0"/>
                <w:sz w:val="23"/>
                <w:szCs w:val="23"/>
              </w:rPr>
              <w:t>政府会计主体净资产减少的、含有服务潜力或者经济利益的经济资源的流出。</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第四十六条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费用的确认应当同时满足以下条件：</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（一）与费用相关的含有服务潜力或者经济利益的经济资源很可能流出政府会计主体；</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（二）含有服务潜力或者经济利益的经济资源流出会导致政府会计主体资产减少或者负债增加；</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（三）流出金额能够可靠地计量。</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第四十七条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符合费用定义和费用确认条件的项目，应当列入收入费用表。</w:t>
            </w:r>
            <w:r w:rsidRPr="00707E4A">
              <w:rPr>
                <w:rFonts w:ascii="Arial" w:eastAsia="宋体" w:hAnsi="Arial" w:cs="Arial"/>
                <w:kern w:val="0"/>
                <w:sz w:val="23"/>
                <w:szCs w:val="23"/>
              </w:rPr>
              <w:t xml:space="preserve"> </w:t>
            </w:r>
          </w:p>
          <w:p w:rsidR="00707E4A" w:rsidRPr="00707E4A" w:rsidRDefault="00707E4A" w:rsidP="00707E4A">
            <w:pPr>
              <w:widowControl/>
              <w:spacing w:before="100" w:beforeAutospacing="1" w:after="100" w:afterAutospacing="1" w:line="432" w:lineRule="auto"/>
              <w:jc w:val="center"/>
              <w:rPr>
                <w:rFonts w:ascii="Arial" w:eastAsia="宋体" w:hAnsi="Arial" w:cs="Arial"/>
                <w:kern w:val="0"/>
                <w:sz w:val="23"/>
                <w:szCs w:val="23"/>
              </w:rPr>
            </w:pPr>
            <w:r w:rsidRPr="00707E4A">
              <w:rPr>
                <w:rFonts w:ascii="Arial" w:eastAsia="宋体" w:hAnsi="Arial" w:cs="Arial"/>
                <w:kern w:val="0"/>
                <w:sz w:val="23"/>
                <w:szCs w:val="23"/>
              </w:rPr>
              <w:t xml:space="preserve">　　第五章　政府决算报告和财务报告</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第四十八条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政府决算报告是综合反映政府会计主体年度预算收支执行结果的文件。</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lastRenderedPageBreak/>
              <w:t xml:space="preserve">　　政府决算报告应当包括决算报表和其他应当在决算报告中反映的相关信息和资料。</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政府决算报告的具体内容及编制要求等，由财政部另行规定。</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第四十九条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政府财务报告是反映政府会计主体某一特定日期的财务状况和某一会计期间的运行情况和现金流量等信息的文件。</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政府财务报告应当包括财务报表和其他应当在财务报告中披露的相关信息和资料。</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第五十条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政府财务报告包括政府综合财务报告和政府部门财务报告。</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政府综合财务报告是指由政府财政部门编制的，反映各级政府整体财务状况、运行情况和财政中长期可持续性的报告。</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政府部门财务报告是指政府各部门、各单位按规定编制的财务报告。</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第五十一条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财务报表是对政府会计主体财务状况、运行情况和现金流量等信息的结构性表述。</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财务报表包括会计报表和附注。</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会计报表至少应当包括资产负债表、收入费用表和现金流量表。</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政府会计主体应当根据相关规定编制合并财务报表。</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第五十二条　资产负债表是反映政府会计主体在某一特定日期的财务状况的报表。</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lastRenderedPageBreak/>
              <w:t xml:space="preserve">　　第五十三条　收入费用表是反映政府会计主体在一定会计期间运行情况的报表。</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第五十四条　现金流量表是反映政府会计主体在一定会计期间现金及现金等价物流入和流出情况的报表。</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第五十五条　附注是对在资产负债表、收入费用表、现金流量表等报表中列示项目所作的进一步说明，以及对未能在这些报表中列示项目的说明。</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第五十六条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政府决算报告的编制主要以收付实现制为基础，以预算会计核算生成的数据为准。</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政府财务报告的编制主要以权责发生制为基础，以财务会计核算生成的数据为准。</w:t>
            </w:r>
          </w:p>
          <w:p w:rsidR="00707E4A" w:rsidRPr="00707E4A" w:rsidRDefault="00707E4A" w:rsidP="00707E4A">
            <w:pPr>
              <w:widowControl/>
              <w:spacing w:before="100" w:beforeAutospacing="1" w:after="100" w:afterAutospacing="1" w:line="432" w:lineRule="auto"/>
              <w:jc w:val="center"/>
              <w:rPr>
                <w:rFonts w:ascii="Arial" w:eastAsia="宋体" w:hAnsi="Arial" w:cs="Arial"/>
                <w:kern w:val="0"/>
                <w:sz w:val="23"/>
                <w:szCs w:val="23"/>
              </w:rPr>
            </w:pPr>
            <w:r w:rsidRPr="00707E4A">
              <w:rPr>
                <w:rFonts w:ascii="Arial" w:eastAsia="宋体" w:hAnsi="Arial" w:cs="Arial"/>
                <w:kern w:val="0"/>
                <w:sz w:val="23"/>
                <w:szCs w:val="23"/>
              </w:rPr>
              <w:t xml:space="preserve">　　第六章　附</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则</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第五十七条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本准则所称会计核算，包括会计确认、计量、记录和报告各个环节，涵盖填制会计凭证、登记会计账簿、编制报告全过程。</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第五十八条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本准则所称预算会计，是指以收付实现制为基础对政府会计主体预算执行过程中发生的全部收入和全部支出进行会计核算，主要反映和监督预算收支执行情况的会计。</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第五十九条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本准则所称财务会计，是指以权责发生制为基础对政府会计主体发生的各项经济业务或者事项进行会计核算，主要反映和监督政府会计主体财务状况、运行情况和现金流量等的会计。</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第六十条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本准则所称收付实现制，是指以现金的实际收付为标志来确定本期收</w:t>
            </w:r>
            <w:r w:rsidRPr="00707E4A">
              <w:rPr>
                <w:rFonts w:ascii="Arial" w:eastAsia="宋体" w:hAnsi="Arial" w:cs="Arial"/>
                <w:kern w:val="0"/>
                <w:sz w:val="23"/>
                <w:szCs w:val="23"/>
              </w:rPr>
              <w:lastRenderedPageBreak/>
              <w:t>入和支出的会计核算基础。凡在当期实际收到的现金收入和支出，均应作为当期的收入和支出；凡是不属于当期的现金收入和支出，均不应当作为当期的收入和支出。</w:t>
            </w:r>
            <w:r w:rsidRPr="00707E4A">
              <w:rPr>
                <w:rFonts w:ascii="Arial" w:eastAsia="宋体" w:hAnsi="Arial" w:cs="Arial"/>
                <w:kern w:val="0"/>
                <w:sz w:val="23"/>
                <w:szCs w:val="23"/>
              </w:rPr>
              <w:t xml:space="preserve"> </w:t>
            </w: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r w:rsidRPr="00707E4A">
              <w:rPr>
                <w:rFonts w:ascii="Arial" w:eastAsia="宋体" w:hAnsi="Arial" w:cs="Arial"/>
                <w:kern w:val="0"/>
                <w:sz w:val="23"/>
                <w:szCs w:val="23"/>
              </w:rPr>
              <w:t xml:space="preserve">　　第六十一条</w:t>
            </w:r>
            <w:r w:rsidRPr="00707E4A">
              <w:rPr>
                <w:rFonts w:ascii="Arial" w:eastAsia="宋体" w:hAnsi="Arial" w:cs="Arial"/>
                <w:kern w:val="0"/>
                <w:sz w:val="23"/>
                <w:szCs w:val="23"/>
              </w:rPr>
              <w:t xml:space="preserve"> </w:t>
            </w:r>
            <w:r w:rsidRPr="00707E4A">
              <w:rPr>
                <w:rFonts w:ascii="Arial" w:eastAsia="宋体" w:hAnsi="Arial" w:cs="Arial"/>
                <w:kern w:val="0"/>
                <w:sz w:val="23"/>
                <w:szCs w:val="23"/>
              </w:rPr>
              <w:t>本准则所称权责发生制，是指以取得收取款项的权利或支付款项的义务为标志来确定本期</w:t>
            </w:r>
            <w:hyperlink r:id="rId4" w:tgtFrame="_blank" w:history="1">
              <w:r w:rsidRPr="00707E4A">
                <w:rPr>
                  <w:rFonts w:ascii="Arial" w:eastAsia="宋体" w:hAnsi="Arial" w:cs="Arial"/>
                  <w:color w:val="000000"/>
                  <w:kern w:val="0"/>
                  <w:sz w:val="18"/>
                </w:rPr>
                <w:t>收入</w:t>
              </w:r>
            </w:hyperlink>
            <w:r w:rsidRPr="00707E4A">
              <w:rPr>
                <w:rFonts w:ascii="Arial" w:eastAsia="宋体" w:hAnsi="Arial" w:cs="Arial"/>
                <w:kern w:val="0"/>
                <w:sz w:val="23"/>
                <w:szCs w:val="23"/>
              </w:rPr>
              <w:t>和费用的会计核算基础。凡是当期已经实现的收入和已经发生的或应当负担的费用，不论款项是否收付，都应当作为当期的收入和费用；凡是不属于当期的收入和费用，即使款项已在当期收付，也不应当作为当期的收入和费用。</w:t>
            </w:r>
          </w:p>
          <w:p w:rsidR="00707E4A" w:rsidRPr="00707E4A" w:rsidRDefault="00707E4A" w:rsidP="00707E4A">
            <w:pPr>
              <w:widowControl/>
              <w:spacing w:line="432" w:lineRule="auto"/>
              <w:jc w:val="left"/>
              <w:rPr>
                <w:rFonts w:ascii="Arial" w:eastAsia="宋体" w:hAnsi="Arial" w:cs="Arial"/>
                <w:vanish/>
                <w:kern w:val="0"/>
                <w:sz w:val="18"/>
                <w:szCs w:val="18"/>
              </w:rPr>
            </w:pPr>
            <w:r w:rsidRPr="00707E4A">
              <w:rPr>
                <w:rFonts w:ascii="Arial" w:eastAsia="宋体" w:hAnsi="Arial" w:cs="Arial"/>
                <w:kern w:val="0"/>
                <w:sz w:val="23"/>
                <w:szCs w:val="23"/>
              </w:rPr>
              <w:t xml:space="preserve">　　第六十二条　本准则自</w:t>
            </w:r>
            <w:r w:rsidRPr="00707E4A">
              <w:rPr>
                <w:rFonts w:ascii="Arial" w:eastAsia="宋体" w:hAnsi="Arial" w:cs="Arial"/>
                <w:kern w:val="0"/>
                <w:sz w:val="23"/>
                <w:szCs w:val="23"/>
              </w:rPr>
              <w:t>2017</w:t>
            </w:r>
            <w:r w:rsidRPr="00707E4A">
              <w:rPr>
                <w:rFonts w:ascii="Arial" w:eastAsia="宋体" w:hAnsi="Arial" w:cs="Arial"/>
                <w:kern w:val="0"/>
                <w:sz w:val="23"/>
                <w:szCs w:val="23"/>
              </w:rPr>
              <w:t>年</w:t>
            </w:r>
            <w:r w:rsidRPr="00707E4A">
              <w:rPr>
                <w:rFonts w:ascii="Arial" w:eastAsia="宋体" w:hAnsi="Arial" w:cs="Arial"/>
                <w:kern w:val="0"/>
                <w:sz w:val="23"/>
                <w:szCs w:val="23"/>
              </w:rPr>
              <w:t>1</w:t>
            </w:r>
            <w:r w:rsidRPr="00707E4A">
              <w:rPr>
                <w:rFonts w:ascii="Arial" w:eastAsia="宋体" w:hAnsi="Arial" w:cs="Arial"/>
                <w:kern w:val="0"/>
                <w:sz w:val="23"/>
                <w:szCs w:val="23"/>
              </w:rPr>
              <w:t>月</w:t>
            </w:r>
            <w:r w:rsidRPr="00707E4A">
              <w:rPr>
                <w:rFonts w:ascii="Arial" w:eastAsia="宋体" w:hAnsi="Arial" w:cs="Arial"/>
                <w:kern w:val="0"/>
                <w:sz w:val="23"/>
                <w:szCs w:val="23"/>
              </w:rPr>
              <w:t>1</w:t>
            </w:r>
            <w:r w:rsidRPr="00707E4A">
              <w:rPr>
                <w:rFonts w:ascii="Arial" w:eastAsia="宋体" w:hAnsi="Arial" w:cs="Arial"/>
                <w:kern w:val="0"/>
                <w:sz w:val="23"/>
                <w:szCs w:val="23"/>
              </w:rPr>
              <w:t>日起施行。</w:t>
            </w:r>
          </w:p>
          <w:tbl>
            <w:tblPr>
              <w:tblW w:w="5000" w:type="pct"/>
              <w:tblCellSpacing w:w="0" w:type="dxa"/>
              <w:tblCellMar>
                <w:left w:w="0" w:type="dxa"/>
                <w:right w:w="0" w:type="dxa"/>
              </w:tblCellMar>
              <w:tblLook w:val="04A0"/>
            </w:tblPr>
            <w:tblGrid>
              <w:gridCol w:w="8306"/>
            </w:tblGrid>
            <w:tr w:rsidR="00707E4A" w:rsidRPr="00707E4A">
              <w:trPr>
                <w:tblCellSpacing w:w="0" w:type="dxa"/>
              </w:trPr>
              <w:tc>
                <w:tcPr>
                  <w:tcW w:w="0" w:type="auto"/>
                  <w:vAlign w:val="center"/>
                  <w:hideMark/>
                </w:tcPr>
                <w:p w:rsidR="00707E4A" w:rsidRPr="00707E4A" w:rsidRDefault="00707E4A" w:rsidP="00707E4A">
                  <w:pPr>
                    <w:widowControl/>
                    <w:spacing w:line="432" w:lineRule="auto"/>
                    <w:jc w:val="left"/>
                    <w:rPr>
                      <w:rFonts w:ascii="Arial" w:eastAsia="宋体" w:hAnsi="Arial" w:cs="Arial"/>
                      <w:kern w:val="0"/>
                      <w:sz w:val="23"/>
                      <w:szCs w:val="23"/>
                    </w:rPr>
                  </w:pPr>
                </w:p>
              </w:tc>
            </w:tr>
          </w:tbl>
          <w:p w:rsidR="00707E4A" w:rsidRPr="00707E4A" w:rsidRDefault="00707E4A" w:rsidP="00707E4A">
            <w:pPr>
              <w:widowControl/>
              <w:spacing w:line="432" w:lineRule="auto"/>
              <w:jc w:val="left"/>
              <w:rPr>
                <w:rFonts w:ascii="Arial" w:eastAsia="宋体" w:hAnsi="Arial" w:cs="Arial"/>
                <w:kern w:val="0"/>
                <w:sz w:val="18"/>
                <w:szCs w:val="18"/>
              </w:rPr>
            </w:pPr>
          </w:p>
        </w:tc>
      </w:tr>
      <w:tr w:rsidR="00707E4A" w:rsidRPr="00707E4A">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707E4A" w:rsidRPr="00707E4A">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707E4A" w:rsidRPr="00707E4A">
                    <w:trPr>
                      <w:tblCellSpacing w:w="0" w:type="dxa"/>
                      <w:jc w:val="center"/>
                    </w:trPr>
                    <w:tc>
                      <w:tcPr>
                        <w:tcW w:w="0" w:type="auto"/>
                        <w:vAlign w:val="center"/>
                        <w:hideMark/>
                      </w:tcPr>
                      <w:p w:rsidR="00707E4A" w:rsidRPr="00707E4A" w:rsidRDefault="00707E4A" w:rsidP="00707E4A">
                        <w:pPr>
                          <w:widowControl/>
                          <w:wordWrap w:val="0"/>
                          <w:spacing w:before="100" w:beforeAutospacing="1" w:after="100" w:afterAutospacing="1" w:line="432" w:lineRule="auto"/>
                          <w:jc w:val="left"/>
                          <w:rPr>
                            <w:rFonts w:ascii="Arial" w:eastAsia="宋体" w:hAnsi="Arial" w:cs="Arial"/>
                            <w:kern w:val="0"/>
                            <w:sz w:val="23"/>
                            <w:szCs w:val="23"/>
                          </w:rPr>
                        </w:pPr>
                      </w:p>
                      <w:p w:rsidR="00707E4A" w:rsidRPr="00707E4A" w:rsidRDefault="00707E4A" w:rsidP="00707E4A">
                        <w:pPr>
                          <w:widowControl/>
                          <w:spacing w:before="100" w:beforeAutospacing="1" w:after="100" w:afterAutospacing="1" w:line="432" w:lineRule="auto"/>
                          <w:jc w:val="left"/>
                          <w:rPr>
                            <w:rFonts w:ascii="Arial" w:eastAsia="宋体" w:hAnsi="Arial" w:cs="Arial"/>
                            <w:kern w:val="0"/>
                            <w:sz w:val="23"/>
                            <w:szCs w:val="23"/>
                          </w:rPr>
                        </w:pPr>
                      </w:p>
                    </w:tc>
                  </w:tr>
                </w:tbl>
                <w:p w:rsidR="00707E4A" w:rsidRPr="00707E4A" w:rsidRDefault="00707E4A" w:rsidP="00707E4A">
                  <w:pPr>
                    <w:widowControl/>
                    <w:spacing w:line="432" w:lineRule="auto"/>
                    <w:jc w:val="center"/>
                    <w:rPr>
                      <w:rFonts w:ascii="Arial" w:eastAsia="宋体" w:hAnsi="Arial" w:cs="Arial"/>
                      <w:kern w:val="0"/>
                      <w:sz w:val="18"/>
                      <w:szCs w:val="18"/>
                    </w:rPr>
                  </w:pPr>
                </w:p>
              </w:tc>
            </w:tr>
          </w:tbl>
          <w:p w:rsidR="00707E4A" w:rsidRPr="00707E4A" w:rsidRDefault="00707E4A" w:rsidP="00707E4A">
            <w:pPr>
              <w:widowControl/>
              <w:spacing w:line="432" w:lineRule="auto"/>
              <w:jc w:val="left"/>
              <w:rPr>
                <w:rFonts w:ascii="Arial" w:eastAsia="宋体" w:hAnsi="Arial" w:cs="Arial"/>
                <w:kern w:val="0"/>
                <w:sz w:val="18"/>
                <w:szCs w:val="18"/>
              </w:rPr>
            </w:pPr>
          </w:p>
        </w:tc>
      </w:tr>
    </w:tbl>
    <w:p w:rsidR="00317FF0" w:rsidRPr="00707E4A" w:rsidRDefault="00317FF0"/>
    <w:sectPr w:rsidR="00317FF0" w:rsidRPr="00707E4A" w:rsidSect="00317F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7E4A"/>
    <w:rsid w:val="00317FF0"/>
    <w:rsid w:val="00707E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F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7E4A"/>
    <w:rPr>
      <w:strike w:val="0"/>
      <w:dstrike w:val="0"/>
      <w:color w:val="000000"/>
      <w:sz w:val="18"/>
      <w:szCs w:val="18"/>
      <w:u w:val="none"/>
      <w:effect w:val="none"/>
    </w:rPr>
  </w:style>
  <w:style w:type="paragraph" w:styleId="a4">
    <w:name w:val="Normal (Web)"/>
    <w:basedOn w:val="a"/>
    <w:uiPriority w:val="99"/>
    <w:unhideWhenUsed/>
    <w:rsid w:val="00707E4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07E4A"/>
    <w:rPr>
      <w:b/>
      <w:bCs/>
    </w:rPr>
  </w:style>
</w:styles>
</file>

<file path=word/webSettings.xml><?xml version="1.0" encoding="utf-8"?>
<w:webSettings xmlns:r="http://schemas.openxmlformats.org/officeDocument/2006/relationships" xmlns:w="http://schemas.openxmlformats.org/wordprocessingml/2006/main">
  <w:divs>
    <w:div w:id="1700814359">
      <w:bodyDiv w:val="1"/>
      <w:marLeft w:val="0"/>
      <w:marRight w:val="0"/>
      <w:marTop w:val="0"/>
      <w:marBottom w:val="0"/>
      <w:divBdr>
        <w:top w:val="none" w:sz="0" w:space="0" w:color="auto"/>
        <w:left w:val="none" w:sz="0" w:space="0" w:color="auto"/>
        <w:bottom w:val="none" w:sz="0" w:space="0" w:color="auto"/>
        <w:right w:val="none" w:sz="0" w:space="0" w:color="auto"/>
      </w:divBdr>
      <w:divsChild>
        <w:div w:id="445126930">
          <w:marLeft w:val="0"/>
          <w:marRight w:val="0"/>
          <w:marTop w:val="0"/>
          <w:marBottom w:val="0"/>
          <w:divBdr>
            <w:top w:val="none" w:sz="0" w:space="0" w:color="auto"/>
            <w:left w:val="none" w:sz="0" w:space="0" w:color="auto"/>
            <w:bottom w:val="none" w:sz="0" w:space="0" w:color="auto"/>
            <w:right w:val="none" w:sz="0" w:space="0" w:color="auto"/>
          </w:divBdr>
          <w:divsChild>
            <w:div w:id="12417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ike.baidu.com/view/60459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2019-03-01T02:23:00Z</dcterms:created>
  <dcterms:modified xsi:type="dcterms:W3CDTF">2019-03-01T02:24:00Z</dcterms:modified>
</cp:coreProperties>
</file>